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C" w:rsidRDefault="00D678DC" w:rsidP="00FE7AA4">
      <w:pPr>
        <w:ind w:left="3540" w:firstLine="708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</w:t>
      </w:r>
    </w:p>
    <w:p w:rsidR="007F389D" w:rsidRDefault="0031603C" w:rsidP="00FE7AA4">
      <w:pPr>
        <w:ind w:left="354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7F389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колегію</w:t>
      </w:r>
    </w:p>
    <w:p w:rsidR="00D678DC" w:rsidRDefault="0031603C" w:rsidP="0031603C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678DC">
        <w:rPr>
          <w:sz w:val="28"/>
          <w:szCs w:val="28"/>
          <w:lang w:val="ru-RU"/>
        </w:rPr>
        <w:t xml:space="preserve">управління </w:t>
      </w:r>
      <w:r>
        <w:rPr>
          <w:sz w:val="28"/>
          <w:szCs w:val="28"/>
          <w:lang w:val="ru-RU"/>
        </w:rPr>
        <w:t xml:space="preserve">освіти, </w:t>
      </w:r>
      <w:r w:rsidR="00D678DC">
        <w:rPr>
          <w:sz w:val="28"/>
          <w:szCs w:val="28"/>
          <w:lang w:val="ru-RU"/>
        </w:rPr>
        <w:t>молоді та спорту</w:t>
      </w:r>
    </w:p>
    <w:p w:rsidR="00D678DC" w:rsidRDefault="0031603C" w:rsidP="00FE7AA4">
      <w:pPr>
        <w:ind w:left="354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D678DC">
        <w:rPr>
          <w:sz w:val="28"/>
          <w:szCs w:val="28"/>
          <w:lang w:val="ru-RU"/>
        </w:rPr>
        <w:t>районної державної адміністрації</w:t>
      </w:r>
    </w:p>
    <w:p w:rsidR="00360902" w:rsidRPr="00C16247" w:rsidRDefault="00EB62BC" w:rsidP="00C16247">
      <w:pPr>
        <w:ind w:left="354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26.06.2017</w:t>
      </w:r>
      <w:r w:rsidR="00FE7AA4">
        <w:rPr>
          <w:sz w:val="28"/>
          <w:szCs w:val="28"/>
          <w:lang w:val="ru-RU"/>
        </w:rPr>
        <w:t xml:space="preserve">   </w:t>
      </w:r>
    </w:p>
    <w:p w:rsidR="00360902" w:rsidRDefault="00360902" w:rsidP="004D0ED4">
      <w:pPr>
        <w:ind w:hanging="17"/>
        <w:rPr>
          <w:b/>
          <w:bCs/>
          <w:sz w:val="28"/>
          <w:szCs w:val="28"/>
        </w:rPr>
      </w:pPr>
    </w:p>
    <w:p w:rsidR="001F5E88" w:rsidRPr="00C67D4B" w:rsidRDefault="002A251C" w:rsidP="001F5E88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роботи </w:t>
      </w:r>
      <w:r w:rsidR="00CC605A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і</w:t>
      </w:r>
      <w:r w:rsidR="001F5E88" w:rsidRPr="00C67D4B">
        <w:rPr>
          <w:b/>
          <w:sz w:val="28"/>
          <w:szCs w:val="28"/>
          <w:lang w:val="uk-UA"/>
        </w:rPr>
        <w:t xml:space="preserve"> зверненнями громадян</w:t>
      </w:r>
    </w:p>
    <w:p w:rsidR="001F5E88" w:rsidRDefault="007F389D" w:rsidP="001F5E88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926163">
        <w:rPr>
          <w:b/>
          <w:sz w:val="28"/>
          <w:szCs w:val="28"/>
          <w:lang w:val="uk-UA"/>
        </w:rPr>
        <w:t>І</w:t>
      </w:r>
      <w:r w:rsidR="00EB62BC">
        <w:rPr>
          <w:b/>
          <w:sz w:val="28"/>
          <w:szCs w:val="28"/>
          <w:lang w:val="uk-UA"/>
        </w:rPr>
        <w:t xml:space="preserve"> півріччі 2017 року</w:t>
      </w:r>
    </w:p>
    <w:p w:rsidR="001F5E88" w:rsidRPr="00C67D4B" w:rsidRDefault="001F5E88" w:rsidP="001F5E88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1F5E88" w:rsidRPr="00C67D4B" w:rsidRDefault="001F5E88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7D4B">
        <w:rPr>
          <w:sz w:val="28"/>
          <w:szCs w:val="28"/>
          <w:lang w:val="uk-UA"/>
        </w:rPr>
        <w:t>Протягом</w:t>
      </w:r>
      <w:r w:rsidR="00AC1261">
        <w:rPr>
          <w:sz w:val="28"/>
          <w:szCs w:val="28"/>
          <w:lang w:val="uk-UA"/>
        </w:rPr>
        <w:t xml:space="preserve"> </w:t>
      </w:r>
      <w:r w:rsidR="0031603C">
        <w:rPr>
          <w:sz w:val="28"/>
          <w:szCs w:val="28"/>
          <w:lang w:val="uk-UA"/>
        </w:rPr>
        <w:t xml:space="preserve"> </w:t>
      </w:r>
      <w:r w:rsidR="00BD34CA">
        <w:rPr>
          <w:sz w:val="28"/>
          <w:szCs w:val="28"/>
          <w:lang w:val="uk-UA"/>
        </w:rPr>
        <w:t>І</w:t>
      </w:r>
      <w:r w:rsidR="00EB62BC" w:rsidRPr="00EB62BC">
        <w:rPr>
          <w:sz w:val="28"/>
          <w:szCs w:val="28"/>
          <w:lang w:val="uk-UA"/>
        </w:rPr>
        <w:t xml:space="preserve"> півріччя 2017 року</w:t>
      </w:r>
      <w:r w:rsidR="00AC1261">
        <w:rPr>
          <w:sz w:val="28"/>
          <w:szCs w:val="28"/>
          <w:lang w:val="uk-UA"/>
        </w:rPr>
        <w:t xml:space="preserve"> </w:t>
      </w:r>
      <w:r w:rsidRPr="00C67D4B">
        <w:rPr>
          <w:sz w:val="28"/>
          <w:szCs w:val="28"/>
          <w:lang w:val="uk-UA"/>
        </w:rPr>
        <w:t xml:space="preserve"> робота зі звернення</w:t>
      </w:r>
      <w:r>
        <w:rPr>
          <w:sz w:val="28"/>
          <w:szCs w:val="28"/>
          <w:lang w:val="uk-UA"/>
        </w:rPr>
        <w:t xml:space="preserve">ми громадян в управлінні освіти, молоді та спорту Лозівської районної державної адміністрації </w:t>
      </w:r>
      <w:r w:rsidRPr="00C67D4B">
        <w:rPr>
          <w:sz w:val="28"/>
          <w:szCs w:val="28"/>
          <w:lang w:val="uk-UA"/>
        </w:rPr>
        <w:t xml:space="preserve"> проводилася у порядку, </w:t>
      </w:r>
      <w:r w:rsidR="00AC1261">
        <w:rPr>
          <w:sz w:val="28"/>
          <w:szCs w:val="28"/>
          <w:lang w:val="uk-UA"/>
        </w:rPr>
        <w:t xml:space="preserve"> </w:t>
      </w:r>
      <w:r w:rsidRPr="00C67D4B">
        <w:rPr>
          <w:sz w:val="28"/>
          <w:szCs w:val="28"/>
          <w:lang w:val="uk-UA"/>
        </w:rPr>
        <w:t xml:space="preserve">визначеному Конституцією України, Законом України "Про звернення громадян", іншими актами Верховної Ради України, Президента України, Кабінету Міністрів України, що регламентують роботу зі зверненнями громадян. </w:t>
      </w:r>
    </w:p>
    <w:p w:rsidR="001F5E88" w:rsidRDefault="001F5E88" w:rsidP="004E7D4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7D4B">
        <w:rPr>
          <w:sz w:val="28"/>
          <w:szCs w:val="28"/>
          <w:lang w:val="uk-UA"/>
        </w:rPr>
        <w:t xml:space="preserve">За </w:t>
      </w:r>
      <w:r w:rsidR="00B168B6">
        <w:rPr>
          <w:sz w:val="28"/>
          <w:szCs w:val="28"/>
          <w:lang w:val="uk-UA"/>
        </w:rPr>
        <w:t xml:space="preserve"> </w:t>
      </w:r>
      <w:r w:rsidR="00EB62BC" w:rsidRPr="00EB62BC">
        <w:rPr>
          <w:sz w:val="28"/>
          <w:szCs w:val="28"/>
          <w:lang w:val="uk-UA"/>
        </w:rPr>
        <w:t>І півріччя 2017 року</w:t>
      </w:r>
      <w:r w:rsidR="00EB62BC">
        <w:rPr>
          <w:sz w:val="28"/>
          <w:szCs w:val="28"/>
          <w:lang w:val="uk-UA"/>
        </w:rPr>
        <w:t xml:space="preserve"> </w:t>
      </w:r>
      <w:r w:rsidR="00EB62BC" w:rsidRPr="00C67D4B">
        <w:rPr>
          <w:sz w:val="28"/>
          <w:szCs w:val="28"/>
          <w:lang w:val="uk-UA"/>
        </w:rPr>
        <w:t xml:space="preserve"> </w:t>
      </w:r>
      <w:r w:rsidR="00AC1261">
        <w:rPr>
          <w:sz w:val="28"/>
          <w:szCs w:val="28"/>
          <w:lang w:val="uk-UA"/>
        </w:rPr>
        <w:t xml:space="preserve"> </w:t>
      </w:r>
      <w:r w:rsidRPr="00C67D4B">
        <w:rPr>
          <w:sz w:val="28"/>
          <w:szCs w:val="28"/>
          <w:lang w:val="uk-UA"/>
        </w:rPr>
        <w:t xml:space="preserve"> до управл</w:t>
      </w:r>
      <w:r w:rsidR="00B168B6">
        <w:rPr>
          <w:sz w:val="28"/>
          <w:szCs w:val="28"/>
          <w:lang w:val="uk-UA"/>
        </w:rPr>
        <w:t xml:space="preserve">іння  </w:t>
      </w:r>
      <w:r w:rsidR="004D0966">
        <w:rPr>
          <w:sz w:val="28"/>
          <w:szCs w:val="28"/>
          <w:lang w:val="uk-UA"/>
        </w:rPr>
        <w:t xml:space="preserve">освіти, молоді та спорту Лозівської районної державної адміністрації </w:t>
      </w:r>
      <w:r w:rsidR="00B168B6">
        <w:rPr>
          <w:sz w:val="28"/>
          <w:szCs w:val="28"/>
          <w:lang w:val="uk-UA"/>
        </w:rPr>
        <w:t xml:space="preserve">надійшло </w:t>
      </w:r>
      <w:r w:rsidR="00E45D1C" w:rsidRPr="00926163">
        <w:rPr>
          <w:sz w:val="28"/>
          <w:szCs w:val="28"/>
          <w:lang w:val="uk-UA"/>
        </w:rPr>
        <w:t>35</w:t>
      </w:r>
      <w:r w:rsidR="00830928" w:rsidRPr="00926163">
        <w:rPr>
          <w:sz w:val="28"/>
          <w:szCs w:val="28"/>
          <w:lang w:val="uk-UA"/>
        </w:rPr>
        <w:t xml:space="preserve"> звернен</w:t>
      </w:r>
      <w:r w:rsidR="00926163" w:rsidRPr="00926163">
        <w:rPr>
          <w:sz w:val="28"/>
          <w:szCs w:val="28"/>
          <w:lang w:val="uk-UA"/>
        </w:rPr>
        <w:t>ь</w:t>
      </w:r>
      <w:r w:rsidR="00830928" w:rsidRPr="00926163">
        <w:rPr>
          <w:sz w:val="28"/>
          <w:szCs w:val="28"/>
          <w:lang w:val="uk-UA"/>
        </w:rPr>
        <w:t xml:space="preserve"> </w:t>
      </w:r>
      <w:r w:rsidR="00F83578" w:rsidRPr="00926163">
        <w:rPr>
          <w:sz w:val="28"/>
          <w:szCs w:val="28"/>
          <w:lang w:val="uk-UA"/>
        </w:rPr>
        <w:t xml:space="preserve"> від громадян</w:t>
      </w:r>
      <w:r w:rsidR="00184229" w:rsidRPr="00926163">
        <w:rPr>
          <w:sz w:val="28"/>
          <w:szCs w:val="28"/>
          <w:lang w:val="uk-UA"/>
        </w:rPr>
        <w:t xml:space="preserve">, що на </w:t>
      </w:r>
      <w:r w:rsidRPr="00926163">
        <w:rPr>
          <w:sz w:val="28"/>
          <w:szCs w:val="28"/>
          <w:lang w:val="uk-UA"/>
        </w:rPr>
        <w:t xml:space="preserve"> </w:t>
      </w:r>
      <w:r w:rsidR="00680836" w:rsidRPr="00926163">
        <w:rPr>
          <w:sz w:val="28"/>
          <w:szCs w:val="28"/>
          <w:lang w:val="uk-UA"/>
        </w:rPr>
        <w:t>17</w:t>
      </w:r>
      <w:r w:rsidR="00EC2D81" w:rsidRPr="00926163">
        <w:rPr>
          <w:sz w:val="28"/>
          <w:szCs w:val="28"/>
          <w:lang w:val="uk-UA"/>
        </w:rPr>
        <w:t xml:space="preserve"> звернень</w:t>
      </w:r>
      <w:r w:rsidRPr="00926163">
        <w:rPr>
          <w:sz w:val="28"/>
          <w:szCs w:val="28"/>
          <w:lang w:val="uk-UA"/>
        </w:rPr>
        <w:t xml:space="preserve"> більше</w:t>
      </w:r>
      <w:r w:rsidR="00EC2D81" w:rsidRPr="00926163">
        <w:rPr>
          <w:sz w:val="28"/>
          <w:szCs w:val="28"/>
          <w:lang w:val="uk-UA"/>
        </w:rPr>
        <w:t>,</w:t>
      </w:r>
      <w:r w:rsidR="00EC2D81">
        <w:rPr>
          <w:sz w:val="28"/>
          <w:szCs w:val="28"/>
          <w:lang w:val="uk-UA"/>
        </w:rPr>
        <w:t xml:space="preserve"> ніж за</w:t>
      </w:r>
      <w:r w:rsidR="00434FC9">
        <w:rPr>
          <w:sz w:val="28"/>
          <w:szCs w:val="28"/>
          <w:lang w:val="uk-UA"/>
        </w:rPr>
        <w:t xml:space="preserve"> </w:t>
      </w:r>
      <w:r w:rsidR="00580457">
        <w:rPr>
          <w:sz w:val="28"/>
          <w:szCs w:val="28"/>
          <w:lang w:val="uk-UA"/>
        </w:rPr>
        <w:t>даний період 2016 року</w:t>
      </w:r>
      <w:r w:rsidR="004E7D4C">
        <w:rPr>
          <w:sz w:val="28"/>
          <w:szCs w:val="28"/>
          <w:lang w:val="uk-UA"/>
        </w:rPr>
        <w:t>.</w:t>
      </w:r>
    </w:p>
    <w:p w:rsidR="00D82AAA" w:rsidRDefault="00D82AAA" w:rsidP="00D82AAA">
      <w:pPr>
        <w:pStyle w:val="ad"/>
        <w:keepNext/>
        <w:jc w:val="center"/>
        <w:rPr>
          <w:sz w:val="24"/>
          <w:szCs w:val="24"/>
        </w:rPr>
      </w:pPr>
    </w:p>
    <w:p w:rsidR="00D82AAA" w:rsidRPr="00D82AAA" w:rsidRDefault="00D82AAA" w:rsidP="00D82AAA">
      <w:pPr>
        <w:pStyle w:val="ad"/>
        <w:keepNext/>
        <w:jc w:val="center"/>
        <w:rPr>
          <w:noProof/>
          <w:sz w:val="28"/>
          <w:szCs w:val="28"/>
        </w:rPr>
      </w:pPr>
      <w:r w:rsidRPr="00D82AAA">
        <w:rPr>
          <w:sz w:val="28"/>
          <w:szCs w:val="28"/>
        </w:rPr>
        <w:t>Кількість звернень</w:t>
      </w:r>
      <w:r w:rsidRPr="00D82AAA">
        <w:rPr>
          <w:noProof/>
          <w:sz w:val="28"/>
          <w:szCs w:val="28"/>
        </w:rPr>
        <w:t>, які надійшли до управлінння освіти. молоді та спорту</w:t>
      </w:r>
    </w:p>
    <w:p w:rsidR="00D82AAA" w:rsidRPr="00D82AAA" w:rsidRDefault="00D82AAA" w:rsidP="00D82AAA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82AAA">
        <w:rPr>
          <w:b/>
          <w:noProof/>
          <w:sz w:val="28"/>
          <w:szCs w:val="28"/>
        </w:rPr>
        <w:t>за І півріччя 2016-2017 р.р.</w:t>
      </w:r>
    </w:p>
    <w:p w:rsidR="00D82AAA" w:rsidRDefault="00D82AAA" w:rsidP="004E7D4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Pr="00C67D4B" w:rsidRDefault="00D82AAA" w:rsidP="004E7D4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2AAA">
        <w:rPr>
          <w:noProof/>
          <w:sz w:val="28"/>
          <w:szCs w:val="28"/>
        </w:rPr>
        <w:drawing>
          <wp:inline distT="0" distB="0" distL="0" distR="0">
            <wp:extent cx="5886450" cy="32480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AAA" w:rsidRDefault="001F5E88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2AAA" w:rsidRDefault="00D82AAA" w:rsidP="001F5E8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96" w:rsidRDefault="00EB4741" w:rsidP="00EB4741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="001F5E88" w:rsidRPr="00C67D4B">
        <w:rPr>
          <w:sz w:val="28"/>
          <w:szCs w:val="28"/>
          <w:lang w:val="uk-UA"/>
        </w:rPr>
        <w:t xml:space="preserve">Основні питання, з якими громадяни звертались до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1F5E88" w:rsidRPr="00C67D4B">
        <w:rPr>
          <w:sz w:val="28"/>
          <w:szCs w:val="28"/>
          <w:lang w:val="uk-UA"/>
        </w:rPr>
        <w:t>управління освіти,</w:t>
      </w:r>
      <w:r w:rsidR="009C0A60" w:rsidRPr="009C0A60">
        <w:rPr>
          <w:sz w:val="28"/>
          <w:szCs w:val="28"/>
          <w:lang w:val="uk-UA"/>
        </w:rPr>
        <w:t xml:space="preserve"> </w:t>
      </w:r>
      <w:r w:rsidR="009C0A60">
        <w:rPr>
          <w:sz w:val="28"/>
          <w:szCs w:val="28"/>
          <w:lang w:val="uk-UA"/>
        </w:rPr>
        <w:t>молоді та спорту</w:t>
      </w:r>
      <w:r w:rsidR="001F5E88" w:rsidRPr="00C67D4B">
        <w:rPr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850"/>
        <w:gridCol w:w="709"/>
        <w:gridCol w:w="851"/>
        <w:gridCol w:w="600"/>
        <w:gridCol w:w="675"/>
        <w:gridCol w:w="567"/>
      </w:tblGrid>
      <w:tr w:rsidR="00926163" w:rsidRPr="00E47AB4" w:rsidTr="006F52B3">
        <w:tc>
          <w:tcPr>
            <w:tcW w:w="3369" w:type="dxa"/>
            <w:vMerge w:val="restart"/>
          </w:tcPr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Питання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Кількість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4961" w:type="dxa"/>
            <w:gridSpan w:val="7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Надійшли</w:t>
            </w:r>
          </w:p>
        </w:tc>
      </w:tr>
      <w:tr w:rsidR="00926163" w:rsidRPr="00E47AB4" w:rsidTr="008A5696">
        <w:trPr>
          <w:cantSplit/>
          <w:trHeight w:val="2030"/>
        </w:trPr>
        <w:tc>
          <w:tcPr>
            <w:tcW w:w="3369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Урядова лінія</w:t>
            </w:r>
          </w:p>
        </w:tc>
        <w:tc>
          <w:tcPr>
            <w:tcW w:w="850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Депутату</w:t>
            </w: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Верховної Ради</w:t>
            </w:r>
          </w:p>
        </w:tc>
        <w:tc>
          <w:tcPr>
            <w:tcW w:w="709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Депутатське звернення</w:t>
            </w:r>
          </w:p>
        </w:tc>
        <w:tc>
          <w:tcPr>
            <w:tcW w:w="851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Помічника депутата Верховної Ради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повторні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індивідуальні</w:t>
            </w:r>
          </w:p>
        </w:tc>
        <w:tc>
          <w:tcPr>
            <w:tcW w:w="567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колективні</w:t>
            </w:r>
          </w:p>
        </w:tc>
      </w:tr>
      <w:tr w:rsidR="00926163" w:rsidRPr="00D5502C" w:rsidTr="006F52B3">
        <w:tc>
          <w:tcPr>
            <w:tcW w:w="3369" w:type="dxa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Умови праці та трудові відносини нормування праці запровадження, заміна і перегляд норм праці</w:t>
            </w:r>
          </w:p>
        </w:tc>
        <w:tc>
          <w:tcPr>
            <w:tcW w:w="708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502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50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50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502C">
              <w:rPr>
                <w:sz w:val="28"/>
                <w:szCs w:val="28"/>
                <w:lang w:val="uk-UA"/>
              </w:rPr>
              <w:t>4</w:t>
            </w:r>
          </w:p>
        </w:tc>
      </w:tr>
      <w:tr w:rsidR="00926163" w:rsidRPr="00D5502C" w:rsidTr="006F52B3">
        <w:tc>
          <w:tcPr>
            <w:tcW w:w="3369" w:type="dxa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E47AB4">
              <w:rPr>
                <w:lang w:val="uk-UA"/>
              </w:rPr>
              <w:t>Архівна довідка</w:t>
            </w:r>
          </w:p>
        </w:tc>
        <w:tc>
          <w:tcPr>
            <w:tcW w:w="708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5502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926163" w:rsidRPr="00D5502C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6163" w:rsidRPr="00061ED8" w:rsidTr="006F52B3">
        <w:tc>
          <w:tcPr>
            <w:tcW w:w="3369" w:type="dxa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Стан харчування у закладах освіти </w:t>
            </w:r>
          </w:p>
        </w:tc>
        <w:tc>
          <w:tcPr>
            <w:tcW w:w="708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26163" w:rsidRPr="00061ED8" w:rsidTr="006F52B3">
        <w:tc>
          <w:tcPr>
            <w:tcW w:w="3369" w:type="dxa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Отримання дозволу на проведення випускного вечора в приміщенні ЗНЗ</w:t>
            </w:r>
          </w:p>
        </w:tc>
        <w:tc>
          <w:tcPr>
            <w:tcW w:w="708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26163" w:rsidRPr="00061ED8" w:rsidTr="006F52B3">
        <w:tc>
          <w:tcPr>
            <w:tcW w:w="3369" w:type="dxa"/>
          </w:tcPr>
          <w:p w:rsidR="00926163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Влаштування дітей в навчальні заклади</w:t>
            </w:r>
          </w:p>
        </w:tc>
        <w:tc>
          <w:tcPr>
            <w:tcW w:w="708" w:type="dxa"/>
          </w:tcPr>
          <w:p w:rsidR="00926163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26163" w:rsidRPr="00061ED8" w:rsidRDefault="00926163" w:rsidP="006F52B3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926163" w:rsidRPr="00E47AB4" w:rsidTr="00D920F1">
        <w:trPr>
          <w:trHeight w:val="330"/>
        </w:trPr>
        <w:tc>
          <w:tcPr>
            <w:tcW w:w="3369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163" w:rsidRPr="001575F3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D920F1" w:rsidRPr="00E47AB4" w:rsidTr="00D920F1">
        <w:trPr>
          <w:trHeight w:val="603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0F1" w:rsidRDefault="00D920F1" w:rsidP="000B5C7D">
            <w:pPr>
              <w:pStyle w:val="ad"/>
              <w:keepNext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0B5C7D" w:rsidRDefault="000B5C7D" w:rsidP="00926163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</w:p>
    <w:p w:rsidR="000B5C7D" w:rsidRDefault="000B5C7D" w:rsidP="00926163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</w:p>
    <w:p w:rsidR="000B5C7D" w:rsidRDefault="00D82AAA" w:rsidP="00FF7ED6">
      <w:pPr>
        <w:pStyle w:val="a8"/>
        <w:spacing w:before="0" w:beforeAutospacing="0" w:after="0" w:afterAutospacing="0"/>
        <w:ind w:left="-284"/>
        <w:jc w:val="both"/>
        <w:rPr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486525" cy="3876675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C7D" w:rsidRDefault="000B5C7D" w:rsidP="00926163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</w:p>
    <w:p w:rsidR="008A5696" w:rsidRDefault="008A5696" w:rsidP="0092616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B5C7D" w:rsidRDefault="000B5C7D" w:rsidP="00FF7ED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5696" w:rsidRDefault="00926163" w:rsidP="0092616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67D4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Pr="00EB62BC">
        <w:rPr>
          <w:sz w:val="28"/>
          <w:szCs w:val="28"/>
          <w:lang w:val="uk-UA"/>
        </w:rPr>
        <w:t>І півріччя 2017 року</w:t>
      </w:r>
      <w:r w:rsidR="00FF7ED6">
        <w:rPr>
          <w:sz w:val="28"/>
          <w:szCs w:val="28"/>
          <w:lang w:val="uk-UA"/>
        </w:rPr>
        <w:t xml:space="preserve"> </w:t>
      </w:r>
      <w:r w:rsidRPr="00C67D4B">
        <w:rPr>
          <w:sz w:val="28"/>
          <w:szCs w:val="28"/>
          <w:lang w:val="uk-UA"/>
        </w:rPr>
        <w:t xml:space="preserve">до </w:t>
      </w:r>
      <w:r w:rsidR="004D0966">
        <w:rPr>
          <w:sz w:val="28"/>
          <w:szCs w:val="28"/>
          <w:lang w:val="uk-UA"/>
        </w:rPr>
        <w:t xml:space="preserve"> навчальних закладів району</w:t>
      </w:r>
      <w:r>
        <w:rPr>
          <w:sz w:val="28"/>
          <w:szCs w:val="28"/>
          <w:lang w:val="uk-UA"/>
        </w:rPr>
        <w:t xml:space="preserve"> надійшло 119</w:t>
      </w:r>
      <w:r w:rsidRPr="00926163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926163">
        <w:rPr>
          <w:sz w:val="28"/>
          <w:szCs w:val="28"/>
          <w:lang w:val="uk-UA"/>
        </w:rPr>
        <w:t xml:space="preserve">  від громадян, що на  </w:t>
      </w:r>
      <w:r>
        <w:rPr>
          <w:sz w:val="28"/>
          <w:szCs w:val="28"/>
          <w:lang w:val="uk-UA"/>
        </w:rPr>
        <w:t>43</w:t>
      </w:r>
      <w:r w:rsidRPr="00926163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926163">
        <w:rPr>
          <w:sz w:val="28"/>
          <w:szCs w:val="28"/>
          <w:lang w:val="uk-UA"/>
        </w:rPr>
        <w:t xml:space="preserve"> більше,</w:t>
      </w:r>
      <w:r>
        <w:rPr>
          <w:sz w:val="28"/>
          <w:szCs w:val="28"/>
          <w:lang w:val="uk-UA"/>
        </w:rPr>
        <w:t xml:space="preserve"> ніж за даний період 2016 року.</w:t>
      </w:r>
    </w:p>
    <w:p w:rsidR="00BB509A" w:rsidRDefault="00BB509A" w:rsidP="0092616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F7ED6" w:rsidRDefault="00FF7ED6" w:rsidP="00BB509A">
      <w:pPr>
        <w:pStyle w:val="ad"/>
        <w:keepNext/>
        <w:jc w:val="center"/>
        <w:rPr>
          <w:sz w:val="28"/>
          <w:szCs w:val="28"/>
        </w:rPr>
      </w:pPr>
    </w:p>
    <w:p w:rsidR="00FF7ED6" w:rsidRDefault="00FF7ED6" w:rsidP="00BB509A">
      <w:pPr>
        <w:pStyle w:val="ad"/>
        <w:keepNext/>
        <w:jc w:val="center"/>
        <w:rPr>
          <w:sz w:val="28"/>
          <w:szCs w:val="28"/>
        </w:rPr>
      </w:pPr>
    </w:p>
    <w:p w:rsidR="000B5C7D" w:rsidRPr="00BB509A" w:rsidRDefault="000B5C7D" w:rsidP="00BB509A">
      <w:pPr>
        <w:pStyle w:val="ad"/>
        <w:keepNext/>
        <w:jc w:val="center"/>
        <w:rPr>
          <w:noProof/>
          <w:sz w:val="28"/>
          <w:szCs w:val="28"/>
        </w:rPr>
      </w:pPr>
      <w:r w:rsidRPr="00BB509A">
        <w:rPr>
          <w:sz w:val="28"/>
          <w:szCs w:val="28"/>
        </w:rPr>
        <w:t>Кількість звернень</w:t>
      </w:r>
      <w:r w:rsidRPr="00BB509A">
        <w:rPr>
          <w:noProof/>
          <w:sz w:val="28"/>
          <w:szCs w:val="28"/>
        </w:rPr>
        <w:t xml:space="preserve">, </w:t>
      </w:r>
      <w:r w:rsidR="00FF7ED6">
        <w:rPr>
          <w:noProof/>
          <w:sz w:val="28"/>
          <w:szCs w:val="28"/>
        </w:rPr>
        <w:t xml:space="preserve"> </w:t>
      </w:r>
      <w:r w:rsidRPr="00BB509A">
        <w:rPr>
          <w:noProof/>
          <w:sz w:val="28"/>
          <w:szCs w:val="28"/>
        </w:rPr>
        <w:t>які надійшли до навчальних закладів району</w:t>
      </w:r>
    </w:p>
    <w:p w:rsidR="000B5C7D" w:rsidRPr="00BB509A" w:rsidRDefault="000B5C7D" w:rsidP="00BB509A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  <w:r w:rsidRPr="00BB509A">
        <w:rPr>
          <w:b/>
          <w:noProof/>
          <w:sz w:val="28"/>
          <w:szCs w:val="28"/>
        </w:rPr>
        <w:t>за І півріччя 2016-2017 р.р.</w:t>
      </w:r>
    </w:p>
    <w:p w:rsidR="000B5C7D" w:rsidRDefault="000B5C7D" w:rsidP="0092616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26163" w:rsidRDefault="00D82AAA" w:rsidP="007249F4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72200" cy="30670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26163">
        <w:rPr>
          <w:sz w:val="28"/>
          <w:szCs w:val="28"/>
          <w:lang w:val="uk-UA"/>
        </w:rPr>
        <w:tab/>
      </w:r>
      <w:r w:rsidR="00926163" w:rsidRPr="00C67D4B">
        <w:rPr>
          <w:sz w:val="28"/>
          <w:szCs w:val="28"/>
          <w:lang w:val="uk-UA"/>
        </w:rPr>
        <w:t xml:space="preserve">Основні питання, з якими громадяни </w:t>
      </w:r>
      <w:r w:rsidR="004D0966">
        <w:rPr>
          <w:sz w:val="28"/>
          <w:szCs w:val="28"/>
          <w:lang w:val="uk-UA"/>
        </w:rPr>
        <w:t>звертались до навчальних закладів</w:t>
      </w:r>
      <w:r w:rsidR="00926163">
        <w:rPr>
          <w:sz w:val="28"/>
          <w:szCs w:val="28"/>
          <w:lang w:val="uk-UA"/>
        </w:rPr>
        <w:t xml:space="preserve"> </w:t>
      </w:r>
      <w:r w:rsidR="00926163" w:rsidRPr="00C67D4B">
        <w:rPr>
          <w:sz w:val="28"/>
          <w:szCs w:val="28"/>
          <w:lang w:val="uk-UA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850"/>
        <w:gridCol w:w="709"/>
        <w:gridCol w:w="851"/>
        <w:gridCol w:w="567"/>
        <w:gridCol w:w="708"/>
        <w:gridCol w:w="567"/>
      </w:tblGrid>
      <w:tr w:rsidR="00926163" w:rsidRPr="00E47AB4" w:rsidTr="006F52B3">
        <w:tc>
          <w:tcPr>
            <w:tcW w:w="3369" w:type="dxa"/>
            <w:vMerge w:val="restart"/>
          </w:tcPr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Питання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Кількість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4961" w:type="dxa"/>
            <w:gridSpan w:val="7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Надійшли</w:t>
            </w:r>
          </w:p>
        </w:tc>
      </w:tr>
      <w:tr w:rsidR="00926163" w:rsidRPr="00E47AB4" w:rsidTr="004D0966">
        <w:trPr>
          <w:cantSplit/>
          <w:trHeight w:val="2311"/>
        </w:trPr>
        <w:tc>
          <w:tcPr>
            <w:tcW w:w="3369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Урядова лінія</w:t>
            </w:r>
          </w:p>
        </w:tc>
        <w:tc>
          <w:tcPr>
            <w:tcW w:w="850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Депутату</w:t>
            </w:r>
          </w:p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Верховної Ради</w:t>
            </w:r>
          </w:p>
        </w:tc>
        <w:tc>
          <w:tcPr>
            <w:tcW w:w="709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Депутатське звернення</w:t>
            </w:r>
          </w:p>
        </w:tc>
        <w:tc>
          <w:tcPr>
            <w:tcW w:w="851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Помічника депутата Верховної Ради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повторні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індивідуальні</w:t>
            </w:r>
          </w:p>
        </w:tc>
        <w:tc>
          <w:tcPr>
            <w:tcW w:w="567" w:type="dxa"/>
            <w:textDirection w:val="btLr"/>
          </w:tcPr>
          <w:p w:rsidR="00926163" w:rsidRPr="00E47AB4" w:rsidRDefault="00926163" w:rsidP="006F52B3">
            <w:pPr>
              <w:pStyle w:val="a8"/>
              <w:spacing w:before="0" w:beforeAutospacing="0" w:after="0" w:afterAutospacing="0"/>
              <w:ind w:left="113" w:right="113"/>
              <w:rPr>
                <w:sz w:val="22"/>
                <w:szCs w:val="22"/>
                <w:lang w:val="uk-UA"/>
              </w:rPr>
            </w:pPr>
            <w:r w:rsidRPr="00E47AB4">
              <w:rPr>
                <w:b/>
                <w:sz w:val="22"/>
                <w:szCs w:val="22"/>
                <w:lang w:val="uk-UA"/>
              </w:rPr>
              <w:t>колективні</w:t>
            </w:r>
          </w:p>
        </w:tc>
      </w:tr>
      <w:tr w:rsidR="00F20F74" w:rsidRPr="00E47AB4" w:rsidTr="004D0966">
        <w:trPr>
          <w:cantSplit/>
          <w:trHeight w:val="716"/>
        </w:trPr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Освіта, наукова, науково-технічна, інноваційна діяльність та інтелектуальна власність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20F74" w:rsidRPr="00E47AB4" w:rsidRDefault="004D0966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F20F7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</w:tr>
      <w:tr w:rsidR="00F20F74" w:rsidRPr="00E47AB4" w:rsidTr="004D0966">
        <w:trPr>
          <w:cantSplit/>
          <w:trHeight w:val="716"/>
        </w:trPr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Влаштування дітей в навчальні заклади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F20F74" w:rsidRPr="00E47AB4" w:rsidRDefault="004D0966" w:rsidP="006F52B3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709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F20F7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</w:tr>
      <w:tr w:rsidR="00F20F74" w:rsidRPr="00D5502C" w:rsidTr="004D0966"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Умови праці та трудові відносини нормування праці запровадження, заміна і перегляд норм праці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709" w:type="dxa"/>
          </w:tcPr>
          <w:p w:rsidR="00F20F74" w:rsidRPr="00F20F74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F74" w:rsidRPr="00D5502C" w:rsidTr="004D0966"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Охорона здоров’я 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20F74" w:rsidRPr="00D5502C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F74" w:rsidRPr="00D5502C" w:rsidTr="004D0966">
        <w:tc>
          <w:tcPr>
            <w:tcW w:w="3369" w:type="dxa"/>
          </w:tcPr>
          <w:p w:rsidR="00F20F7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0F74" w:rsidRPr="00D5502C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D5502C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F74" w:rsidRPr="00061ED8" w:rsidTr="004D0966">
        <w:tc>
          <w:tcPr>
            <w:tcW w:w="3369" w:type="dxa"/>
          </w:tcPr>
          <w:p w:rsidR="00F20F7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Поліпшення матеріально-технічної бази. Ремонт навчальних закладів.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0F74" w:rsidRPr="00F20F74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F74" w:rsidRPr="00061ED8" w:rsidTr="004D0966"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E47AB4">
              <w:rPr>
                <w:lang w:val="uk-UA"/>
              </w:rPr>
              <w:t>Архівна довідка</w:t>
            </w:r>
          </w:p>
        </w:tc>
        <w:tc>
          <w:tcPr>
            <w:tcW w:w="708" w:type="dxa"/>
          </w:tcPr>
          <w:p w:rsidR="00F20F74" w:rsidRP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20F7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F20F74" w:rsidRPr="00F20F74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0F74" w:rsidRPr="00061ED8" w:rsidTr="004D0966">
        <w:tc>
          <w:tcPr>
            <w:tcW w:w="3369" w:type="dxa"/>
          </w:tcPr>
          <w:p w:rsidR="00F20F7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</w:t>
            </w:r>
          </w:p>
        </w:tc>
        <w:tc>
          <w:tcPr>
            <w:tcW w:w="708" w:type="dxa"/>
          </w:tcPr>
          <w:p w:rsidR="00F20F7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709" w:type="dxa"/>
          </w:tcPr>
          <w:p w:rsidR="00F20F74" w:rsidRPr="00061ED8" w:rsidRDefault="004D0966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061ED8" w:rsidRDefault="00F20F74" w:rsidP="006F52B3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20F74" w:rsidRPr="00E47AB4" w:rsidTr="004D0966">
        <w:tc>
          <w:tcPr>
            <w:tcW w:w="336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</w:t>
            </w:r>
          </w:p>
        </w:tc>
        <w:tc>
          <w:tcPr>
            <w:tcW w:w="709" w:type="dxa"/>
          </w:tcPr>
          <w:p w:rsidR="00F20F74" w:rsidRPr="001575F3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0F74" w:rsidRPr="00E47AB4" w:rsidRDefault="00F20F74" w:rsidP="006F52B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C1224" w:rsidRDefault="008C1224" w:rsidP="008A56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F7ED6" w:rsidRDefault="00FF7ED6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</w:p>
    <w:p w:rsidR="00FF7ED6" w:rsidRDefault="00FF7ED6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</w:p>
    <w:p w:rsidR="00FF7ED6" w:rsidRDefault="00FF7ED6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</w:p>
    <w:p w:rsidR="00FF7ED6" w:rsidRDefault="00FF7ED6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</w:p>
    <w:p w:rsidR="00094B50" w:rsidRDefault="00D82AAA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питання, з якими</w:t>
      </w:r>
      <w:r w:rsidR="00094B50">
        <w:rPr>
          <w:b/>
          <w:sz w:val="28"/>
          <w:szCs w:val="28"/>
          <w:lang w:val="uk-UA"/>
        </w:rPr>
        <w:t xml:space="preserve"> </w:t>
      </w:r>
      <w:r w:rsidRPr="00D82AAA">
        <w:rPr>
          <w:b/>
          <w:sz w:val="28"/>
          <w:szCs w:val="28"/>
          <w:lang w:val="uk-UA"/>
        </w:rPr>
        <w:t>громадяни звертались</w:t>
      </w:r>
    </w:p>
    <w:p w:rsidR="00BB509A" w:rsidRDefault="00D82AAA" w:rsidP="00094B50">
      <w:pPr>
        <w:pStyle w:val="a8"/>
        <w:spacing w:before="0" w:beforeAutospacing="0" w:after="0" w:afterAutospacing="0"/>
        <w:ind w:left="708" w:firstLine="708"/>
        <w:jc w:val="center"/>
        <w:rPr>
          <w:b/>
          <w:sz w:val="28"/>
          <w:szCs w:val="28"/>
          <w:lang w:val="uk-UA"/>
        </w:rPr>
      </w:pPr>
      <w:r w:rsidRPr="00D82AAA">
        <w:rPr>
          <w:b/>
          <w:sz w:val="28"/>
          <w:szCs w:val="28"/>
          <w:lang w:val="uk-UA"/>
        </w:rPr>
        <w:t xml:space="preserve">до </w:t>
      </w:r>
      <w:r w:rsidR="00094B50">
        <w:rPr>
          <w:b/>
          <w:sz w:val="28"/>
          <w:szCs w:val="28"/>
          <w:lang w:val="uk-UA"/>
        </w:rPr>
        <w:t>н</w:t>
      </w:r>
      <w:r w:rsidRPr="00D82AAA">
        <w:rPr>
          <w:b/>
          <w:sz w:val="28"/>
          <w:szCs w:val="28"/>
          <w:lang w:val="uk-UA"/>
        </w:rPr>
        <w:t>авчальних закладів</w:t>
      </w:r>
    </w:p>
    <w:p w:rsidR="00D82AAA" w:rsidRPr="00D82AAA" w:rsidRDefault="00D82AAA" w:rsidP="00D82AAA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</w:p>
    <w:p w:rsidR="00BB509A" w:rsidRDefault="00D82AAA" w:rsidP="00D82AAA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343650" cy="31908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7ED6" w:rsidRDefault="00FF7ED6" w:rsidP="008A56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F7ED6" w:rsidRDefault="00FF7ED6" w:rsidP="008A56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A5696" w:rsidRPr="00C67D4B" w:rsidRDefault="008A5696" w:rsidP="008A56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67D4B">
        <w:rPr>
          <w:sz w:val="28"/>
          <w:szCs w:val="28"/>
          <w:lang w:val="uk-UA"/>
        </w:rPr>
        <w:t xml:space="preserve">Відповіді на заяви громадян надаються своєчасно і законодавчо обґрунтовані, без порушення термінів розгляду, передбачених Законом України </w:t>
      </w:r>
      <w:r>
        <w:rPr>
          <w:sz w:val="28"/>
          <w:szCs w:val="28"/>
          <w:lang w:val="uk-UA"/>
        </w:rPr>
        <w:t xml:space="preserve">                               </w:t>
      </w:r>
      <w:r w:rsidRPr="00C67D4B">
        <w:rPr>
          <w:sz w:val="28"/>
          <w:szCs w:val="28"/>
          <w:lang w:val="uk-UA"/>
        </w:rPr>
        <w:t xml:space="preserve">"Про звернення громадян". Забезпечується уважне ставлення до вирішення проблем, з якими звертаються громадяни. </w:t>
      </w:r>
    </w:p>
    <w:p w:rsidR="008A5696" w:rsidRDefault="008A5696" w:rsidP="008A569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7D4B">
        <w:rPr>
          <w:sz w:val="28"/>
          <w:szCs w:val="28"/>
          <w:lang w:val="uk-UA"/>
        </w:rPr>
        <w:t>З метою зменшення кількості письмових звернень в управлінні освіти</w:t>
      </w:r>
      <w:r>
        <w:rPr>
          <w:sz w:val="28"/>
          <w:szCs w:val="28"/>
          <w:lang w:val="uk-UA"/>
        </w:rPr>
        <w:t>, молоді та спорту</w:t>
      </w:r>
      <w:r w:rsidRPr="00C67D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навчальних закладах </w:t>
      </w:r>
      <w:r w:rsidRPr="00C67D4B">
        <w:rPr>
          <w:sz w:val="28"/>
          <w:szCs w:val="28"/>
          <w:lang w:val="uk-UA"/>
        </w:rPr>
        <w:t xml:space="preserve">  постійно проводиться роз’яснювальна робота, інформування населення в навчальних закладів,  надання відповідей під час проведення особистих прийомів громадян. Розгляд </w:t>
      </w:r>
      <w:r>
        <w:rPr>
          <w:sz w:val="28"/>
          <w:szCs w:val="28"/>
          <w:lang w:val="uk-UA"/>
        </w:rPr>
        <w:t xml:space="preserve"> деяких </w:t>
      </w:r>
      <w:r w:rsidRPr="00C67D4B">
        <w:rPr>
          <w:sz w:val="28"/>
          <w:szCs w:val="28"/>
          <w:lang w:val="uk-UA"/>
        </w:rPr>
        <w:t>заяв проходили за участю заявників.</w:t>
      </w:r>
    </w:p>
    <w:p w:rsidR="008A5696" w:rsidRPr="00C67D4B" w:rsidRDefault="008A5696" w:rsidP="008A5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реалізації та гарантування закріплених  Конституцією України прав громадян на звернення до органів державної влади, виконання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</w:t>
      </w:r>
      <w:r w:rsidR="00FF7ED6">
        <w:rPr>
          <w:sz w:val="28"/>
          <w:szCs w:val="28"/>
        </w:rPr>
        <w:t xml:space="preserve"> громадян, керуючись статтями</w:t>
      </w:r>
      <w:r>
        <w:rPr>
          <w:sz w:val="28"/>
          <w:szCs w:val="28"/>
        </w:rPr>
        <w:t xml:space="preserve"> 6, 39 Закону України «Про місцеві державні адміністрації» </w:t>
      </w:r>
      <w:r w:rsidRPr="0022684E">
        <w:rPr>
          <w:sz w:val="28"/>
          <w:szCs w:val="28"/>
        </w:rPr>
        <w:t>наказом управління</w:t>
      </w:r>
      <w:r>
        <w:rPr>
          <w:b/>
          <w:sz w:val="28"/>
          <w:szCs w:val="28"/>
        </w:rPr>
        <w:t xml:space="preserve">  </w:t>
      </w:r>
      <w:r w:rsidRPr="0022684E">
        <w:rPr>
          <w:sz w:val="28"/>
          <w:szCs w:val="28"/>
        </w:rPr>
        <w:t>освіти, молоді та спорту</w:t>
      </w:r>
      <w:r>
        <w:rPr>
          <w:sz w:val="28"/>
          <w:szCs w:val="28"/>
        </w:rPr>
        <w:t xml:space="preserve">  </w:t>
      </w:r>
      <w:r w:rsidRPr="0022684E"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 xml:space="preserve">  </w:t>
      </w:r>
      <w:r w:rsidR="00FF7ED6">
        <w:rPr>
          <w:sz w:val="28"/>
          <w:szCs w:val="28"/>
        </w:rPr>
        <w:t xml:space="preserve">від 06.05.2016  </w:t>
      </w:r>
      <w:r w:rsidRPr="00383E36">
        <w:rPr>
          <w:sz w:val="28"/>
          <w:szCs w:val="28"/>
        </w:rPr>
        <w:t>№ 177 «Про вдосконалення роботи зі зверненнями громадян» з</w:t>
      </w:r>
      <w:r>
        <w:rPr>
          <w:sz w:val="28"/>
          <w:szCs w:val="28"/>
        </w:rPr>
        <w:t xml:space="preserve">атверджено  </w:t>
      </w:r>
      <w:r w:rsidRPr="00A44647">
        <w:rPr>
          <w:sz w:val="28"/>
          <w:szCs w:val="28"/>
        </w:rPr>
        <w:t>Положення про постійно діючу комісію з питань розгляду звернень громадян при районній дер</w:t>
      </w:r>
      <w:r>
        <w:rPr>
          <w:sz w:val="28"/>
          <w:szCs w:val="28"/>
        </w:rPr>
        <w:t xml:space="preserve">жавній адміністрації </w:t>
      </w:r>
      <w:r w:rsidRPr="00A44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7D4B">
        <w:rPr>
          <w:sz w:val="28"/>
          <w:szCs w:val="28"/>
        </w:rPr>
        <w:t>Для обліку заяв і звернень громадян та контролю за їх розгля</w:t>
      </w:r>
      <w:r>
        <w:rPr>
          <w:sz w:val="28"/>
          <w:szCs w:val="28"/>
        </w:rPr>
        <w:t xml:space="preserve">дом в управлінні </w:t>
      </w:r>
      <w:r w:rsidRPr="00C67D4B">
        <w:rPr>
          <w:sz w:val="28"/>
          <w:szCs w:val="28"/>
        </w:rPr>
        <w:t>ведуться журнал реєстрації заяв, звернень, скарг громадян, журнал особистого прийому громадян.</w:t>
      </w:r>
    </w:p>
    <w:p w:rsidR="008A5696" w:rsidRDefault="008A5696" w:rsidP="008A569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67D4B">
        <w:rPr>
          <w:sz w:val="28"/>
          <w:szCs w:val="28"/>
          <w:lang w:val="uk-UA"/>
        </w:rPr>
        <w:t xml:space="preserve">З метою оперативного контролю за станом виконавської дисципліни в цілому та розгляду заяв і звернень громадян зокрема, на апаратних нарадах начальника </w:t>
      </w:r>
      <w:r>
        <w:rPr>
          <w:sz w:val="28"/>
          <w:szCs w:val="28"/>
          <w:lang w:val="uk-UA"/>
        </w:rPr>
        <w:t xml:space="preserve">управління </w:t>
      </w:r>
      <w:r w:rsidRPr="00C67D4B">
        <w:rPr>
          <w:sz w:val="28"/>
          <w:szCs w:val="28"/>
          <w:lang w:val="uk-UA"/>
        </w:rPr>
        <w:t xml:space="preserve">щотижнево заслуховується стан виконавської дисципліни, даються </w:t>
      </w:r>
      <w:r w:rsidRPr="00C67D4B">
        <w:rPr>
          <w:sz w:val="28"/>
          <w:szCs w:val="28"/>
          <w:lang w:val="uk-UA"/>
        </w:rPr>
        <w:lastRenderedPageBreak/>
        <w:t xml:space="preserve">відповідні оцінки виконавцям, доручення та вказівки щодо якісного і своєчасного розгляду звернень. З метою оперативного реагування на виникнення проблемних </w:t>
      </w:r>
      <w:r>
        <w:rPr>
          <w:sz w:val="28"/>
          <w:szCs w:val="28"/>
          <w:lang w:val="uk-UA"/>
        </w:rPr>
        <w:t>ситуацій у галузі освіти</w:t>
      </w:r>
      <w:r w:rsidRPr="00C67D4B">
        <w:rPr>
          <w:sz w:val="28"/>
          <w:szCs w:val="28"/>
          <w:lang w:val="uk-UA"/>
        </w:rPr>
        <w:t>, в управлінні проводиться аналітична робота з питань, які порушуються в зверненнях.</w:t>
      </w:r>
    </w:p>
    <w:p w:rsidR="008A5696" w:rsidRDefault="008A5696" w:rsidP="008A569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недоліків можна назвати:</w:t>
      </w:r>
    </w:p>
    <w:p w:rsidR="008A5696" w:rsidRDefault="008A5696" w:rsidP="008A5696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несвоєчасне </w:t>
      </w:r>
      <w:r w:rsidR="005D2561">
        <w:rPr>
          <w:sz w:val="28"/>
          <w:szCs w:val="28"/>
          <w:lang w:val="uk-UA"/>
        </w:rPr>
        <w:t xml:space="preserve">та неякісне </w:t>
      </w:r>
      <w:r>
        <w:rPr>
          <w:sz w:val="28"/>
          <w:szCs w:val="28"/>
          <w:lang w:val="uk-UA"/>
        </w:rPr>
        <w:t xml:space="preserve">звітування </w:t>
      </w:r>
      <w:r w:rsidR="00FF7ED6">
        <w:rPr>
          <w:sz w:val="28"/>
          <w:szCs w:val="28"/>
          <w:lang w:val="uk-UA"/>
        </w:rPr>
        <w:t>з питання  звернень громадя</w:t>
      </w:r>
      <w:r w:rsidR="005D2561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>деяких навчальних закладів</w:t>
      </w:r>
      <w:r w:rsidR="005D2561">
        <w:rPr>
          <w:sz w:val="28"/>
          <w:szCs w:val="28"/>
          <w:lang w:val="uk-UA"/>
        </w:rPr>
        <w:t xml:space="preserve"> ( Новоіванівська ЗОШ, Єлизаветівський НВК, Артільський НВК)</w:t>
      </w:r>
    </w:p>
    <w:p w:rsidR="00FF7ED6" w:rsidRDefault="008A5696" w:rsidP="00094B50">
      <w:pPr>
        <w:pStyle w:val="a3"/>
        <w:ind w:right="380"/>
        <w:rPr>
          <w:color w:val="000000"/>
          <w:szCs w:val="28"/>
          <w:lang w:eastAsia="uk-UA"/>
        </w:rPr>
      </w:pPr>
      <w:r>
        <w:rPr>
          <w:szCs w:val="28"/>
        </w:rPr>
        <w:t xml:space="preserve">- </w:t>
      </w:r>
      <w:r>
        <w:rPr>
          <w:color w:val="000000"/>
          <w:szCs w:val="28"/>
          <w:lang w:eastAsia="uk-UA"/>
        </w:rPr>
        <w:t xml:space="preserve">формальний підхід </w:t>
      </w:r>
      <w:r w:rsidRPr="003C2E80">
        <w:rPr>
          <w:color w:val="000000"/>
          <w:szCs w:val="28"/>
          <w:lang w:eastAsia="uk-UA"/>
        </w:rPr>
        <w:t>до</w:t>
      </w:r>
      <w:r>
        <w:rPr>
          <w:color w:val="000000"/>
          <w:szCs w:val="28"/>
          <w:lang w:eastAsia="uk-UA"/>
        </w:rPr>
        <w:t xml:space="preserve"> роботи зі зверненнями громадян окремих керівників</w:t>
      </w:r>
      <w:r w:rsidR="005D2561">
        <w:rPr>
          <w:color w:val="000000"/>
          <w:szCs w:val="28"/>
          <w:lang w:eastAsia="uk-UA"/>
        </w:rPr>
        <w:t xml:space="preserve"> </w:t>
      </w:r>
    </w:p>
    <w:p w:rsidR="00926163" w:rsidRDefault="005D2561" w:rsidP="00094B50">
      <w:pPr>
        <w:pStyle w:val="a3"/>
        <w:ind w:right="380"/>
        <w:rPr>
          <w:szCs w:val="28"/>
        </w:rPr>
      </w:pPr>
      <w:r>
        <w:rPr>
          <w:color w:val="000000"/>
          <w:szCs w:val="28"/>
          <w:lang w:eastAsia="uk-UA"/>
        </w:rPr>
        <w:t xml:space="preserve">( </w:t>
      </w:r>
      <w:r>
        <w:rPr>
          <w:szCs w:val="28"/>
        </w:rPr>
        <w:t>Павлівська ЗОШ).</w:t>
      </w:r>
    </w:p>
    <w:p w:rsidR="00FF7ED6" w:rsidRDefault="00FF7ED6" w:rsidP="00094B50">
      <w:pPr>
        <w:pStyle w:val="a3"/>
        <w:ind w:right="380"/>
        <w:rPr>
          <w:szCs w:val="28"/>
        </w:rPr>
      </w:pPr>
    </w:p>
    <w:p w:rsidR="001F5E88" w:rsidRPr="00B8733E" w:rsidRDefault="007249F4" w:rsidP="007249F4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підставі вищезазначеного, пропоную:</w:t>
      </w:r>
    </w:p>
    <w:p w:rsidR="001F5E88" w:rsidRDefault="001F5E88" w:rsidP="001F5E88">
      <w:pPr>
        <w:pStyle w:val="1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Працівникам  управління освіти</w:t>
      </w:r>
      <w:r w:rsidR="007249F4">
        <w:rPr>
          <w:rFonts w:ascii="Times New Roman" w:hAnsi="Times New Roman" w:cs="Times New Roman"/>
          <w:sz w:val="28"/>
          <w:szCs w:val="28"/>
          <w:lang w:val="uk-UA"/>
        </w:rPr>
        <w:t>, молоді та спорту районної державної адміністрації</w:t>
      </w:r>
      <w:r w:rsidR="00681A1F">
        <w:rPr>
          <w:rFonts w:ascii="Times New Roman" w:hAnsi="Times New Roman" w:cs="Times New Roman"/>
          <w:sz w:val="28"/>
          <w:szCs w:val="28"/>
          <w:lang w:val="uk-UA"/>
        </w:rPr>
        <w:t>, керівникам навчальних закладів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7ED6" w:rsidRPr="00C67D4B" w:rsidRDefault="00FF7ED6" w:rsidP="001F5E88">
      <w:pPr>
        <w:pStyle w:val="10"/>
        <w:tabs>
          <w:tab w:val="left" w:pos="540"/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1F5E88" w:rsidRPr="00C67D4B" w:rsidRDefault="001F5E88" w:rsidP="001F5E88">
      <w:pPr>
        <w:pStyle w:val="10"/>
        <w:tabs>
          <w:tab w:val="left" w:pos="0"/>
          <w:tab w:val="left" w:pos="54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Підвищити відповідальність   за безумовне дотримання вимог Конституції України та Закону Ук</w:t>
      </w:r>
      <w:r w:rsidR="004F27E8">
        <w:rPr>
          <w:rFonts w:ascii="Times New Roman" w:hAnsi="Times New Roman" w:cs="Times New Roman"/>
          <w:sz w:val="28"/>
          <w:szCs w:val="28"/>
          <w:lang w:val="uk-UA"/>
        </w:rPr>
        <w:t xml:space="preserve">раїни «Про звернення громадян»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шляхом:</w:t>
      </w:r>
    </w:p>
    <w:p w:rsidR="001F5E88" w:rsidRPr="00C67D4B" w:rsidRDefault="00CE5FD3" w:rsidP="001F5E88">
      <w:pPr>
        <w:pStyle w:val="10"/>
        <w:tabs>
          <w:tab w:val="left" w:pos="0"/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посилення контролю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 xml:space="preserve"> за ходом розгляду звернень громадян;</w:t>
      </w:r>
    </w:p>
    <w:p w:rsidR="001F5E88" w:rsidRPr="00C67D4B" w:rsidRDefault="001F5E88" w:rsidP="001F5E88">
      <w:pPr>
        <w:pStyle w:val="10"/>
        <w:tabs>
          <w:tab w:val="left" w:pos="0"/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C67D4B">
        <w:rPr>
          <w:rFonts w:ascii="Times New Roman" w:hAnsi="Times New Roman" w:cs="Times New Roman"/>
          <w:sz w:val="28"/>
          <w:szCs w:val="28"/>
          <w:lang w:val="uk-UA"/>
        </w:rPr>
        <w:t>- систематично</w:t>
      </w:r>
      <w:r w:rsidR="00CE5FD3">
        <w:rPr>
          <w:rFonts w:ascii="Times New Roman" w:hAnsi="Times New Roman" w:cs="Times New Roman"/>
          <w:sz w:val="28"/>
          <w:szCs w:val="28"/>
          <w:lang w:val="uk-UA"/>
        </w:rPr>
        <w:t xml:space="preserve">го аналізу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 xml:space="preserve"> причини породження звернень громадян та тематику питань.</w:t>
      </w:r>
    </w:p>
    <w:p w:rsidR="001F5E88" w:rsidRDefault="001F5E88" w:rsidP="001F5E88">
      <w:pPr>
        <w:pStyle w:val="10"/>
        <w:tabs>
          <w:tab w:val="left" w:pos="900"/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F7ED6" w:rsidRPr="00C67D4B" w:rsidRDefault="00FF7ED6" w:rsidP="001F5E88">
      <w:pPr>
        <w:pStyle w:val="10"/>
        <w:tabs>
          <w:tab w:val="left" w:pos="900"/>
          <w:tab w:val="left" w:pos="6096"/>
        </w:tabs>
        <w:spacing w:after="0" w:line="240" w:lineRule="auto"/>
        <w:ind w:left="6096"/>
        <w:jc w:val="both"/>
        <w:rPr>
          <w:sz w:val="28"/>
          <w:szCs w:val="28"/>
          <w:lang w:val="uk-UA"/>
        </w:rPr>
      </w:pPr>
    </w:p>
    <w:p w:rsidR="001F5E88" w:rsidRPr="00C67D4B" w:rsidRDefault="001F5E88" w:rsidP="001F5E88">
      <w:pPr>
        <w:pStyle w:val="1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D4B">
        <w:rPr>
          <w:rFonts w:ascii="Times New Roman" w:hAnsi="Times New Roman" w:cs="Times New Roman"/>
          <w:sz w:val="28"/>
          <w:szCs w:val="28"/>
          <w:lang w:val="uk-UA"/>
        </w:rPr>
        <w:t>1.2. Ужити невідкладних заходів щодо забезпечення безумовного дотримання графіків особистого прийому громадян, надання громадянам відповідей відповідно до вимог чинного законодавства.</w:t>
      </w:r>
    </w:p>
    <w:p w:rsidR="001F5E88" w:rsidRDefault="00563D7F" w:rsidP="00563D7F">
      <w:pPr>
        <w:pStyle w:val="10"/>
        <w:tabs>
          <w:tab w:val="left" w:pos="900"/>
          <w:tab w:val="left" w:pos="609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4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FD3" w:rsidRPr="00C67D4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F7ED6" w:rsidRPr="00C67D4B" w:rsidRDefault="00FF7ED6" w:rsidP="00563D7F">
      <w:pPr>
        <w:pStyle w:val="10"/>
        <w:tabs>
          <w:tab w:val="left" w:pos="900"/>
          <w:tab w:val="left" w:pos="6096"/>
        </w:tabs>
        <w:spacing w:after="0" w:line="240" w:lineRule="auto"/>
        <w:ind w:left="6096"/>
        <w:jc w:val="both"/>
        <w:rPr>
          <w:sz w:val="28"/>
          <w:szCs w:val="28"/>
          <w:lang w:val="uk-UA"/>
        </w:rPr>
      </w:pPr>
    </w:p>
    <w:p w:rsidR="001F5E88" w:rsidRPr="00C67D4B" w:rsidRDefault="00681A1F" w:rsidP="001F5E88">
      <w:pPr>
        <w:pStyle w:val="10"/>
        <w:tabs>
          <w:tab w:val="left" w:pos="54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>Вживати невідкладних заходів щодо недопущення випадків порушень термінів розгляду звернень громадян, у тому числі тих, що надходять з урядової гарячої лінії, надання неоднозначних, необґрунтованих і неповних відповідей на звернення громадян, безпідставної передачі розгляду звернень іншим органам.</w:t>
      </w:r>
    </w:p>
    <w:p w:rsidR="00C54B1F" w:rsidRDefault="001F5E88" w:rsidP="00A26252">
      <w:pPr>
        <w:pStyle w:val="10"/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F7ED6" w:rsidRPr="00A26252" w:rsidRDefault="00FF7ED6" w:rsidP="00A26252">
      <w:pPr>
        <w:pStyle w:val="10"/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1E3" w:rsidRPr="001250CE" w:rsidRDefault="001F5E88" w:rsidP="001250CE">
      <w:pPr>
        <w:pStyle w:val="10"/>
        <w:tabs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ab/>
        <w:t>Розглядати на колегіях</w:t>
      </w:r>
      <w:r w:rsidR="000F5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802BD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F58A4"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  <w:r w:rsidR="00802B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5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 xml:space="preserve"> нарадах з керівниками навчальних закладів питання роботи зі зверненнями громадян</w:t>
      </w:r>
      <w:r w:rsidR="00125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E88" w:rsidRDefault="000F58A4" w:rsidP="00563D7F">
      <w:pPr>
        <w:pStyle w:val="1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4E4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F7ED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Щоквартально протягом року </w:t>
      </w:r>
    </w:p>
    <w:p w:rsidR="00FF7ED6" w:rsidRPr="00C67D4B" w:rsidRDefault="00FF7ED6" w:rsidP="00563D7F">
      <w:pPr>
        <w:pStyle w:val="10"/>
        <w:tabs>
          <w:tab w:val="left" w:pos="90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1F5E88" w:rsidRDefault="00C54B1F" w:rsidP="001F5E88">
      <w:pPr>
        <w:pStyle w:val="10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ab/>
        <w:t>Керівникам навчальних закладів:</w:t>
      </w:r>
    </w:p>
    <w:p w:rsidR="00FF7ED6" w:rsidRPr="00C67D4B" w:rsidRDefault="00FF7ED6" w:rsidP="001F5E88">
      <w:pPr>
        <w:pStyle w:val="10"/>
        <w:tabs>
          <w:tab w:val="left" w:pos="284"/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1F5E88" w:rsidRDefault="00C54B1F" w:rsidP="001F5E88">
      <w:pPr>
        <w:pStyle w:val="10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F5E88" w:rsidRPr="00C67D4B">
        <w:rPr>
          <w:rFonts w:ascii="Times New Roman" w:hAnsi="Times New Roman" w:cs="Times New Roman"/>
          <w:sz w:val="28"/>
          <w:szCs w:val="28"/>
          <w:lang w:val="uk-UA"/>
        </w:rPr>
        <w:tab/>
        <w:t>Забезпечувати реалізацію конституційних прав громадян на звернення та особистий прийом, обов’язкове одержання обґрунтованої відповіді, неухильного виконання норм чинного законодавства про звернення громадян та Постанови Кабінету Міністрів України від 14.04.1997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засобах масової інформації».</w:t>
      </w:r>
    </w:p>
    <w:p w:rsidR="00FF7ED6" w:rsidRDefault="00FF7ED6" w:rsidP="001F5E88">
      <w:pPr>
        <w:pStyle w:val="10"/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3D7F" w:rsidRDefault="00563D7F" w:rsidP="00227396">
      <w:pPr>
        <w:pStyle w:val="a3"/>
        <w:ind w:right="380"/>
        <w:rPr>
          <w:color w:val="000000"/>
          <w:szCs w:val="28"/>
          <w:lang w:eastAsia="uk-UA"/>
        </w:rPr>
      </w:pPr>
      <w:r>
        <w:rPr>
          <w:szCs w:val="28"/>
        </w:rPr>
        <w:t>3.2.</w:t>
      </w:r>
      <w:r w:rsidR="00227396" w:rsidRPr="00227396">
        <w:rPr>
          <w:color w:val="000000"/>
          <w:szCs w:val="28"/>
          <w:lang w:eastAsia="uk-UA"/>
        </w:rPr>
        <w:t xml:space="preserve"> </w:t>
      </w:r>
      <w:r w:rsidR="00227396" w:rsidRPr="003C2E80">
        <w:rPr>
          <w:color w:val="000000"/>
          <w:szCs w:val="28"/>
          <w:lang w:eastAsia="uk-UA"/>
        </w:rPr>
        <w:t>Забезпечити недопущення фактів формального підходу до роботи зі зверненнями громадян.</w:t>
      </w:r>
    </w:p>
    <w:p w:rsidR="005D2561" w:rsidRPr="001250CE" w:rsidRDefault="005D2561" w:rsidP="005D2561">
      <w:pPr>
        <w:pStyle w:val="10"/>
        <w:tabs>
          <w:tab w:val="left" w:pos="72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нарадах при директорові </w:t>
      </w:r>
      <w:r w:rsidRPr="00C67D4B">
        <w:rPr>
          <w:rFonts w:ascii="Times New Roman" w:hAnsi="Times New Roman" w:cs="Times New Roman"/>
          <w:sz w:val="28"/>
          <w:szCs w:val="28"/>
          <w:lang w:val="uk-UA"/>
        </w:rPr>
        <w:t>питання роботи зі зверненнями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561" w:rsidRDefault="005D2561" w:rsidP="001B4E49">
      <w:pPr>
        <w:pStyle w:val="1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року </w:t>
      </w:r>
    </w:p>
    <w:p w:rsidR="00FF7ED6" w:rsidRPr="001B4E49" w:rsidRDefault="00FF7ED6" w:rsidP="001B4E49">
      <w:pPr>
        <w:pStyle w:val="10"/>
        <w:tabs>
          <w:tab w:val="left" w:pos="90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83321E" w:rsidRPr="00802BDD" w:rsidRDefault="005D2561" w:rsidP="00802BDD">
      <w:pPr>
        <w:pStyle w:val="1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802B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5E8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14D0" w:rsidRPr="004214D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2BDD" w:rsidRPr="004214D0">
        <w:rPr>
          <w:rFonts w:ascii="Times New Roman" w:hAnsi="Times New Roman" w:cs="Times New Roman"/>
          <w:sz w:val="28"/>
          <w:szCs w:val="28"/>
          <w:lang w:val="uk-UA"/>
        </w:rPr>
        <w:t xml:space="preserve">роводити </w:t>
      </w:r>
      <w:r w:rsidR="00E40381" w:rsidRPr="004214D0">
        <w:rPr>
          <w:rFonts w:ascii="Times New Roman" w:hAnsi="Times New Roman" w:cs="Times New Roman"/>
          <w:sz w:val="28"/>
          <w:szCs w:val="28"/>
          <w:lang w:val="uk-UA"/>
        </w:rPr>
        <w:t>в усіх дошкільних та загальноосві</w:t>
      </w:r>
      <w:r w:rsidR="004214D0" w:rsidRPr="004214D0">
        <w:rPr>
          <w:rFonts w:ascii="Times New Roman" w:hAnsi="Times New Roman" w:cs="Times New Roman"/>
          <w:sz w:val="28"/>
          <w:szCs w:val="28"/>
          <w:lang w:val="uk-UA"/>
        </w:rPr>
        <w:t xml:space="preserve">тніх навчальних закладах </w:t>
      </w:r>
      <w:r w:rsidR="00E40381" w:rsidRPr="004214D0">
        <w:rPr>
          <w:rFonts w:ascii="Times New Roman" w:hAnsi="Times New Roman" w:cs="Times New Roman"/>
          <w:sz w:val="28"/>
          <w:szCs w:val="28"/>
          <w:lang w:val="uk-UA"/>
        </w:rPr>
        <w:t xml:space="preserve"> звіти керівників перед колективом, батькам</w:t>
      </w:r>
      <w:r w:rsidR="009336EB">
        <w:rPr>
          <w:rFonts w:ascii="Times New Roman" w:hAnsi="Times New Roman" w:cs="Times New Roman"/>
          <w:sz w:val="28"/>
          <w:szCs w:val="28"/>
          <w:lang w:val="uk-UA"/>
        </w:rPr>
        <w:t>и та громадськістю (з</w:t>
      </w:r>
      <w:r w:rsidR="009336EB" w:rsidRPr="004214D0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 w:rsidR="009336E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336EB" w:rsidRPr="004214D0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9336EB">
        <w:rPr>
          <w:rFonts w:ascii="Times New Roman" w:hAnsi="Times New Roman" w:cs="Times New Roman"/>
          <w:sz w:val="28"/>
          <w:szCs w:val="28"/>
          <w:lang w:val="uk-UA"/>
        </w:rPr>
        <w:t>іком</w:t>
      </w:r>
      <w:r w:rsidR="009336EB" w:rsidRPr="004214D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освіти, молоді та спорту</w:t>
      </w:r>
      <w:r w:rsidR="009336E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52DE" w:rsidRDefault="003752DE" w:rsidP="004C27E0">
      <w:pPr>
        <w:ind w:firstLine="708"/>
        <w:jc w:val="both"/>
        <w:rPr>
          <w:sz w:val="28"/>
          <w:szCs w:val="28"/>
        </w:rPr>
      </w:pPr>
      <w:r w:rsidRPr="00332A0F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</w:r>
      <w:r w:rsidR="004214D0">
        <w:rPr>
          <w:sz w:val="28"/>
          <w:szCs w:val="28"/>
        </w:rPr>
        <w:tab/>
        <w:t xml:space="preserve">Травень – червень </w:t>
      </w:r>
    </w:p>
    <w:p w:rsidR="002A251C" w:rsidRDefault="002A251C" w:rsidP="004C27E0">
      <w:pPr>
        <w:ind w:firstLine="708"/>
        <w:jc w:val="both"/>
        <w:rPr>
          <w:sz w:val="28"/>
          <w:szCs w:val="28"/>
        </w:rPr>
      </w:pPr>
    </w:p>
    <w:p w:rsidR="00A94E9E" w:rsidRPr="00332A0F" w:rsidRDefault="00580457" w:rsidP="00094B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Завідувач МЦЮКЗ</w:t>
      </w:r>
      <w:r w:rsidR="002A251C" w:rsidRPr="00F03EF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</w:t>
      </w:r>
      <w:r w:rsidR="00FF7ED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A251C" w:rsidRPr="00F03EF2">
        <w:rPr>
          <w:b/>
          <w:sz w:val="28"/>
          <w:szCs w:val="28"/>
        </w:rPr>
        <w:t xml:space="preserve">  О.</w:t>
      </w:r>
      <w:r>
        <w:rPr>
          <w:b/>
          <w:sz w:val="28"/>
          <w:szCs w:val="28"/>
        </w:rPr>
        <w:t>П.</w:t>
      </w:r>
      <w:r w:rsidR="002A251C" w:rsidRPr="00F03EF2">
        <w:rPr>
          <w:b/>
          <w:sz w:val="28"/>
          <w:szCs w:val="28"/>
        </w:rPr>
        <w:t>Ципченко</w:t>
      </w:r>
    </w:p>
    <w:sectPr w:rsidR="00A94E9E" w:rsidRPr="00332A0F" w:rsidSect="00FF7ED6">
      <w:headerReference w:type="even" r:id="rId12"/>
      <w:headerReference w:type="default" r:id="rId13"/>
      <w:pgSz w:w="11906" w:h="16838" w:code="9"/>
      <w:pgMar w:top="142" w:right="567" w:bottom="360" w:left="1134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FA" w:rsidRDefault="004637FA">
      <w:r>
        <w:separator/>
      </w:r>
    </w:p>
  </w:endnote>
  <w:endnote w:type="continuationSeparator" w:id="0">
    <w:p w:rsidR="004637FA" w:rsidRDefault="0046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FA" w:rsidRDefault="004637FA">
      <w:r>
        <w:separator/>
      </w:r>
    </w:p>
  </w:footnote>
  <w:footnote w:type="continuationSeparator" w:id="0">
    <w:p w:rsidR="004637FA" w:rsidRDefault="0046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02" w:rsidRDefault="007776C8" w:rsidP="00B00A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F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F02" w:rsidRDefault="00EF1F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2" w:rsidRDefault="007776C8" w:rsidP="00CB2D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0A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297">
      <w:rPr>
        <w:rStyle w:val="a6"/>
        <w:noProof/>
      </w:rPr>
      <w:t>2</w:t>
    </w:r>
    <w:r>
      <w:rPr>
        <w:rStyle w:val="a6"/>
      </w:rPr>
      <w:fldChar w:fldCharType="end"/>
    </w:r>
  </w:p>
  <w:p w:rsidR="00B00AF2" w:rsidRDefault="00B00AF2" w:rsidP="00D920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E47"/>
    <w:multiLevelType w:val="hybridMultilevel"/>
    <w:tmpl w:val="854AD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9C6"/>
    <w:multiLevelType w:val="hybridMultilevel"/>
    <w:tmpl w:val="D01435A4"/>
    <w:lvl w:ilvl="0" w:tplc="6B6EB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1CFE"/>
    <w:multiLevelType w:val="hybridMultilevel"/>
    <w:tmpl w:val="8FA407B8"/>
    <w:lvl w:ilvl="0" w:tplc="137CE8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45D0688"/>
    <w:multiLevelType w:val="hybridMultilevel"/>
    <w:tmpl w:val="C09E15E8"/>
    <w:lvl w:ilvl="0" w:tplc="CAC8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6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4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4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03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8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6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F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2301CE"/>
    <w:multiLevelType w:val="hybridMultilevel"/>
    <w:tmpl w:val="D1EA9DEE"/>
    <w:lvl w:ilvl="0" w:tplc="2ED63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2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0B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01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6E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4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8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48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0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2B3EE3"/>
    <w:multiLevelType w:val="hybridMultilevel"/>
    <w:tmpl w:val="17020194"/>
    <w:lvl w:ilvl="0" w:tplc="DCDA1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3E5E4A">
      <w:numFmt w:val="none"/>
      <w:lvlText w:val=""/>
      <w:lvlJc w:val="left"/>
      <w:pPr>
        <w:tabs>
          <w:tab w:val="num" w:pos="360"/>
        </w:tabs>
      </w:pPr>
    </w:lvl>
    <w:lvl w:ilvl="2" w:tplc="924E1FA2">
      <w:numFmt w:val="none"/>
      <w:lvlText w:val=""/>
      <w:lvlJc w:val="left"/>
      <w:pPr>
        <w:tabs>
          <w:tab w:val="num" w:pos="360"/>
        </w:tabs>
      </w:pPr>
    </w:lvl>
    <w:lvl w:ilvl="3" w:tplc="FC3C5132">
      <w:numFmt w:val="none"/>
      <w:lvlText w:val=""/>
      <w:lvlJc w:val="left"/>
      <w:pPr>
        <w:tabs>
          <w:tab w:val="num" w:pos="360"/>
        </w:tabs>
      </w:pPr>
    </w:lvl>
    <w:lvl w:ilvl="4" w:tplc="72EC3E52">
      <w:numFmt w:val="none"/>
      <w:lvlText w:val=""/>
      <w:lvlJc w:val="left"/>
      <w:pPr>
        <w:tabs>
          <w:tab w:val="num" w:pos="360"/>
        </w:tabs>
      </w:pPr>
    </w:lvl>
    <w:lvl w:ilvl="5" w:tplc="57248652">
      <w:numFmt w:val="none"/>
      <w:lvlText w:val=""/>
      <w:lvlJc w:val="left"/>
      <w:pPr>
        <w:tabs>
          <w:tab w:val="num" w:pos="360"/>
        </w:tabs>
      </w:pPr>
    </w:lvl>
    <w:lvl w:ilvl="6" w:tplc="8A9E36BE">
      <w:numFmt w:val="none"/>
      <w:lvlText w:val=""/>
      <w:lvlJc w:val="left"/>
      <w:pPr>
        <w:tabs>
          <w:tab w:val="num" w:pos="360"/>
        </w:tabs>
      </w:pPr>
    </w:lvl>
    <w:lvl w:ilvl="7" w:tplc="A6A0B9C0">
      <w:numFmt w:val="none"/>
      <w:lvlText w:val=""/>
      <w:lvlJc w:val="left"/>
      <w:pPr>
        <w:tabs>
          <w:tab w:val="num" w:pos="360"/>
        </w:tabs>
      </w:pPr>
    </w:lvl>
    <w:lvl w:ilvl="8" w:tplc="A5902EC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DA369F"/>
    <w:multiLevelType w:val="hybridMultilevel"/>
    <w:tmpl w:val="9C889642"/>
    <w:lvl w:ilvl="0" w:tplc="8EF2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21E49"/>
    <w:multiLevelType w:val="hybridMultilevel"/>
    <w:tmpl w:val="70B68F80"/>
    <w:lvl w:ilvl="0" w:tplc="48AE9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D4"/>
    <w:rsid w:val="00000F3C"/>
    <w:rsid w:val="00010C62"/>
    <w:rsid w:val="000305DD"/>
    <w:rsid w:val="00053743"/>
    <w:rsid w:val="00061ED8"/>
    <w:rsid w:val="000668EA"/>
    <w:rsid w:val="00093F5E"/>
    <w:rsid w:val="00094B50"/>
    <w:rsid w:val="00096C85"/>
    <w:rsid w:val="000A6D65"/>
    <w:rsid w:val="000B15F4"/>
    <w:rsid w:val="000B5C7D"/>
    <w:rsid w:val="000C18D6"/>
    <w:rsid w:val="000F0F51"/>
    <w:rsid w:val="000F58A4"/>
    <w:rsid w:val="00105CB1"/>
    <w:rsid w:val="001250CE"/>
    <w:rsid w:val="00125E35"/>
    <w:rsid w:val="00130430"/>
    <w:rsid w:val="001575F3"/>
    <w:rsid w:val="001641C2"/>
    <w:rsid w:val="00164591"/>
    <w:rsid w:val="00184229"/>
    <w:rsid w:val="00184CD4"/>
    <w:rsid w:val="001A4F5E"/>
    <w:rsid w:val="001A7A7A"/>
    <w:rsid w:val="001B4E49"/>
    <w:rsid w:val="001C4F71"/>
    <w:rsid w:val="001D226F"/>
    <w:rsid w:val="001D2586"/>
    <w:rsid w:val="001F5E88"/>
    <w:rsid w:val="00203C4C"/>
    <w:rsid w:val="002132D9"/>
    <w:rsid w:val="00224A73"/>
    <w:rsid w:val="0022684E"/>
    <w:rsid w:val="00227396"/>
    <w:rsid w:val="002A0693"/>
    <w:rsid w:val="002A251C"/>
    <w:rsid w:val="002A3297"/>
    <w:rsid w:val="002A4950"/>
    <w:rsid w:val="002E7802"/>
    <w:rsid w:val="002F5372"/>
    <w:rsid w:val="00310B9D"/>
    <w:rsid w:val="0031487D"/>
    <w:rsid w:val="0031603C"/>
    <w:rsid w:val="00325AA6"/>
    <w:rsid w:val="00332A0F"/>
    <w:rsid w:val="0033382B"/>
    <w:rsid w:val="00360902"/>
    <w:rsid w:val="00362F68"/>
    <w:rsid w:val="00365045"/>
    <w:rsid w:val="00366437"/>
    <w:rsid w:val="00374D84"/>
    <w:rsid w:val="003752DE"/>
    <w:rsid w:val="00383E36"/>
    <w:rsid w:val="00396D59"/>
    <w:rsid w:val="003A0918"/>
    <w:rsid w:val="003C2E80"/>
    <w:rsid w:val="003D2468"/>
    <w:rsid w:val="003E342C"/>
    <w:rsid w:val="003F2D59"/>
    <w:rsid w:val="003F645D"/>
    <w:rsid w:val="004214D0"/>
    <w:rsid w:val="00423646"/>
    <w:rsid w:val="004313E4"/>
    <w:rsid w:val="00434FC9"/>
    <w:rsid w:val="00452DD6"/>
    <w:rsid w:val="004637FA"/>
    <w:rsid w:val="00483FF9"/>
    <w:rsid w:val="00492EAE"/>
    <w:rsid w:val="00496DBD"/>
    <w:rsid w:val="0049740B"/>
    <w:rsid w:val="004C27E0"/>
    <w:rsid w:val="004D0966"/>
    <w:rsid w:val="004D0ED4"/>
    <w:rsid w:val="004D2365"/>
    <w:rsid w:val="004E7D4C"/>
    <w:rsid w:val="004F27E8"/>
    <w:rsid w:val="004F71E3"/>
    <w:rsid w:val="00516079"/>
    <w:rsid w:val="005175C1"/>
    <w:rsid w:val="0052676E"/>
    <w:rsid w:val="005270D5"/>
    <w:rsid w:val="00533403"/>
    <w:rsid w:val="00563D7F"/>
    <w:rsid w:val="005650A5"/>
    <w:rsid w:val="00570B92"/>
    <w:rsid w:val="00571474"/>
    <w:rsid w:val="00571E6D"/>
    <w:rsid w:val="00580457"/>
    <w:rsid w:val="005D2561"/>
    <w:rsid w:val="005E04A7"/>
    <w:rsid w:val="00615BB6"/>
    <w:rsid w:val="00680836"/>
    <w:rsid w:val="00681A1F"/>
    <w:rsid w:val="006920AF"/>
    <w:rsid w:val="006945A7"/>
    <w:rsid w:val="006B20FC"/>
    <w:rsid w:val="006B6B7F"/>
    <w:rsid w:val="006E5B57"/>
    <w:rsid w:val="006F0961"/>
    <w:rsid w:val="006F52B3"/>
    <w:rsid w:val="006F5AC2"/>
    <w:rsid w:val="00704CB9"/>
    <w:rsid w:val="007249F4"/>
    <w:rsid w:val="007776C8"/>
    <w:rsid w:val="007B4D85"/>
    <w:rsid w:val="007F389D"/>
    <w:rsid w:val="00802BDD"/>
    <w:rsid w:val="00823CCC"/>
    <w:rsid w:val="00830928"/>
    <w:rsid w:val="0083321E"/>
    <w:rsid w:val="008465FB"/>
    <w:rsid w:val="0086774B"/>
    <w:rsid w:val="00871B2D"/>
    <w:rsid w:val="00886118"/>
    <w:rsid w:val="008A5696"/>
    <w:rsid w:val="008C00FC"/>
    <w:rsid w:val="008C0156"/>
    <w:rsid w:val="008C1224"/>
    <w:rsid w:val="008C3F29"/>
    <w:rsid w:val="008C6033"/>
    <w:rsid w:val="008F36F8"/>
    <w:rsid w:val="008F3AE2"/>
    <w:rsid w:val="008F57C3"/>
    <w:rsid w:val="00926163"/>
    <w:rsid w:val="009336EB"/>
    <w:rsid w:val="00953035"/>
    <w:rsid w:val="009537D5"/>
    <w:rsid w:val="009734BC"/>
    <w:rsid w:val="00996593"/>
    <w:rsid w:val="009B1905"/>
    <w:rsid w:val="009B6383"/>
    <w:rsid w:val="009C09B7"/>
    <w:rsid w:val="009C0A60"/>
    <w:rsid w:val="009D2C5D"/>
    <w:rsid w:val="00A11B23"/>
    <w:rsid w:val="00A26252"/>
    <w:rsid w:val="00A44647"/>
    <w:rsid w:val="00A47148"/>
    <w:rsid w:val="00A875DF"/>
    <w:rsid w:val="00A90F26"/>
    <w:rsid w:val="00A94E9E"/>
    <w:rsid w:val="00AC1261"/>
    <w:rsid w:val="00AF3FD1"/>
    <w:rsid w:val="00B00AF2"/>
    <w:rsid w:val="00B12336"/>
    <w:rsid w:val="00B15023"/>
    <w:rsid w:val="00B168B6"/>
    <w:rsid w:val="00B40B76"/>
    <w:rsid w:val="00B44B90"/>
    <w:rsid w:val="00B51CD2"/>
    <w:rsid w:val="00B71137"/>
    <w:rsid w:val="00B8491E"/>
    <w:rsid w:val="00BB509A"/>
    <w:rsid w:val="00BD34CA"/>
    <w:rsid w:val="00BD40E7"/>
    <w:rsid w:val="00BD76A2"/>
    <w:rsid w:val="00BE69AB"/>
    <w:rsid w:val="00C14601"/>
    <w:rsid w:val="00C16247"/>
    <w:rsid w:val="00C54B1F"/>
    <w:rsid w:val="00C6273A"/>
    <w:rsid w:val="00C642B1"/>
    <w:rsid w:val="00C70751"/>
    <w:rsid w:val="00C90DD2"/>
    <w:rsid w:val="00C962AB"/>
    <w:rsid w:val="00CA38B6"/>
    <w:rsid w:val="00CB0063"/>
    <w:rsid w:val="00CB0FBD"/>
    <w:rsid w:val="00CB2D05"/>
    <w:rsid w:val="00CB4E2E"/>
    <w:rsid w:val="00CC59DE"/>
    <w:rsid w:val="00CC605A"/>
    <w:rsid w:val="00CD1933"/>
    <w:rsid w:val="00CE5A82"/>
    <w:rsid w:val="00CE5D85"/>
    <w:rsid w:val="00CE5FD3"/>
    <w:rsid w:val="00D01E3C"/>
    <w:rsid w:val="00D110AC"/>
    <w:rsid w:val="00D46467"/>
    <w:rsid w:val="00D512A2"/>
    <w:rsid w:val="00D51355"/>
    <w:rsid w:val="00D5502C"/>
    <w:rsid w:val="00D678DC"/>
    <w:rsid w:val="00D7632E"/>
    <w:rsid w:val="00D80A89"/>
    <w:rsid w:val="00D82AAA"/>
    <w:rsid w:val="00D844D2"/>
    <w:rsid w:val="00D920F1"/>
    <w:rsid w:val="00D92AF8"/>
    <w:rsid w:val="00D95D5E"/>
    <w:rsid w:val="00D9695D"/>
    <w:rsid w:val="00DB195A"/>
    <w:rsid w:val="00E029BC"/>
    <w:rsid w:val="00E10F9B"/>
    <w:rsid w:val="00E1633C"/>
    <w:rsid w:val="00E2174B"/>
    <w:rsid w:val="00E40381"/>
    <w:rsid w:val="00E4440D"/>
    <w:rsid w:val="00E45D1C"/>
    <w:rsid w:val="00E47AB4"/>
    <w:rsid w:val="00E833CE"/>
    <w:rsid w:val="00E959D6"/>
    <w:rsid w:val="00EB01BE"/>
    <w:rsid w:val="00EB4741"/>
    <w:rsid w:val="00EB62BC"/>
    <w:rsid w:val="00EC2D81"/>
    <w:rsid w:val="00EC55E2"/>
    <w:rsid w:val="00EF1F02"/>
    <w:rsid w:val="00EF3E2C"/>
    <w:rsid w:val="00EF524C"/>
    <w:rsid w:val="00F03EF2"/>
    <w:rsid w:val="00F05A10"/>
    <w:rsid w:val="00F06929"/>
    <w:rsid w:val="00F12450"/>
    <w:rsid w:val="00F20F74"/>
    <w:rsid w:val="00F5778D"/>
    <w:rsid w:val="00F75D7F"/>
    <w:rsid w:val="00F82879"/>
    <w:rsid w:val="00F83578"/>
    <w:rsid w:val="00F96296"/>
    <w:rsid w:val="00F97DF7"/>
    <w:rsid w:val="00FA7A5E"/>
    <w:rsid w:val="00FC584E"/>
    <w:rsid w:val="00FD6211"/>
    <w:rsid w:val="00FE7A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78F4E-817E-42EF-AD37-FA7D3C22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D4"/>
    <w:rPr>
      <w:lang w:val="uk-UA"/>
    </w:rPr>
  </w:style>
  <w:style w:type="paragraph" w:styleId="1">
    <w:name w:val="heading 1"/>
    <w:basedOn w:val="a"/>
    <w:next w:val="a"/>
    <w:qFormat/>
    <w:rsid w:val="004D0ED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D0ED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ED4"/>
    <w:pPr>
      <w:jc w:val="both"/>
    </w:pPr>
    <w:rPr>
      <w:sz w:val="28"/>
    </w:rPr>
  </w:style>
  <w:style w:type="paragraph" w:styleId="a5">
    <w:name w:val="header"/>
    <w:basedOn w:val="a"/>
    <w:rsid w:val="004D0E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ED4"/>
  </w:style>
  <w:style w:type="character" w:customStyle="1" w:styleId="a4">
    <w:name w:val="Основной текст Знак"/>
    <w:link w:val="a3"/>
    <w:locked/>
    <w:rsid w:val="004D0ED4"/>
    <w:rPr>
      <w:sz w:val="28"/>
      <w:lang w:val="uk-UA" w:eastAsia="ru-RU" w:bidi="ar-SA"/>
    </w:rPr>
  </w:style>
  <w:style w:type="paragraph" w:styleId="a7">
    <w:name w:val="Balloon Text"/>
    <w:basedOn w:val="a"/>
    <w:semiHidden/>
    <w:rsid w:val="002A495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F5E8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Обычный1"/>
    <w:rsid w:val="001F5E88"/>
    <w:pPr>
      <w:widowControl w:val="0"/>
      <w:spacing w:after="200" w:line="276" w:lineRule="auto"/>
    </w:pPr>
    <w:rPr>
      <w:rFonts w:ascii="Calibri" w:hAnsi="Calibri" w:cs="Calibri"/>
      <w:color w:val="000000"/>
      <w:sz w:val="22"/>
    </w:rPr>
  </w:style>
  <w:style w:type="paragraph" w:customStyle="1" w:styleId="a9">
    <w:name w:val="Знак"/>
    <w:basedOn w:val="a"/>
    <w:rsid w:val="001F5E88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E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D92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F1"/>
    <w:rPr>
      <w:lang w:val="uk-UA"/>
    </w:rPr>
  </w:style>
  <w:style w:type="paragraph" w:styleId="ad">
    <w:name w:val="caption"/>
    <w:basedOn w:val="a"/>
    <w:next w:val="a"/>
    <w:unhideWhenUsed/>
    <w:qFormat/>
    <w:rsid w:val="00D92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4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7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250411861614593E-2"/>
          <c:y val="6.0422960725075532E-2"/>
          <c:w val="0.63261943986820546"/>
          <c:h val="0.791540785498489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 І півріччя 2017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І півріччя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F-4691-9A04-6542BBFAC4D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І півріччя2016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І півріччя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CF-4691-9A04-6542BBFAC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898304"/>
        <c:axId val="100899840"/>
        <c:axId val="0"/>
      </c:bar3DChart>
      <c:catAx>
        <c:axId val="10089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9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998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983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499176276771004"/>
          <c:y val="0.34441087613293164"/>
          <c:w val="0.28500828173177406"/>
          <c:h val="0.172610740372996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Основні питання звернень громадян                                                            до управлінння освіти, молоді та спорту                                                  за І півріччя 2017 року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 звернень громадян до управлінння освіти, молоді та спорту за І півріччя 2017 року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Умови праці та трудові відносини нормування праці запровадження, заміна і перегляд норм праці</c:v>
                </c:pt>
                <c:pt idx="1">
                  <c:v>Архівна довідка</c:v>
                </c:pt>
                <c:pt idx="2">
                  <c:v>Стан харчування у закладах освіти </c:v>
                </c:pt>
                <c:pt idx="3">
                  <c:v>Отримання дозволу на проведення випускного вечора в приміщенні ЗНЗ</c:v>
                </c:pt>
                <c:pt idx="4">
                  <c:v>Влаштування дітей в навчальні заклади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31</c:v>
                </c:pt>
                <c:pt idx="2">
                  <c:v>3</c:v>
                </c:pt>
                <c:pt idx="3">
                  <c:v>3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A-4F7E-AF6F-ABA14DAEB8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Умови праці та трудові відносини нормування праці запровадження, заміна і перегляд норм праці</c:v>
                </c:pt>
                <c:pt idx="1">
                  <c:v>Архівна довідка</c:v>
                </c:pt>
                <c:pt idx="2">
                  <c:v>Стан харчування у закладах освіти </c:v>
                </c:pt>
                <c:pt idx="3">
                  <c:v>Отримання дозволу на проведення випускного вечора в приміщенні ЗНЗ</c:v>
                </c:pt>
                <c:pt idx="4">
                  <c:v>Влаштування дітей в навчальні заклади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2A5A-4F7E-AF6F-ABA14DAEB8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Умови праці та трудові відносини нормування праці запровадження, заміна і перегляд норм праці</c:v>
                </c:pt>
                <c:pt idx="1">
                  <c:v>Архівна довідка</c:v>
                </c:pt>
                <c:pt idx="2">
                  <c:v>Стан харчування у закладах освіти </c:v>
                </c:pt>
                <c:pt idx="3">
                  <c:v>Отримання дозволу на проведення випускного вечора в приміщенні ЗНЗ</c:v>
                </c:pt>
                <c:pt idx="4">
                  <c:v>Влаштування дітей в навчальні заклади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2A5A-4F7E-AF6F-ABA14DAEB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493537991295358"/>
          <c:y val="0.28767368822487016"/>
          <c:w val="0.33094205787567788"/>
          <c:h val="0.712326311775130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364207221350195E-2"/>
          <c:y val="5.1282051282051294E-2"/>
          <c:w val="0.67189952904238726"/>
          <c:h val="0.8108974358974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 І піввріччя 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І піврічччя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2F-4AA9-88BB-2BAB707DB4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 І півріччя 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І піврічччя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2F-4AA9-88BB-2BAB707DB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851072"/>
        <c:axId val="100856960"/>
        <c:axId val="0"/>
      </c:bar3DChart>
      <c:catAx>
        <c:axId val="10085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5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856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85107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535321821036105"/>
          <c:y val="0.42307692307692363"/>
          <c:w val="0.24018838304552612"/>
          <c:h val="0.157051282051282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Освіта, наукова, науково-технічна, інноваційна діяльність та інтелектуальна власність</c:v>
                </c:pt>
                <c:pt idx="1">
                  <c:v>Влаштування дітей в навчальні заклади</c:v>
                </c:pt>
                <c:pt idx="2">
                  <c:v>Умови праці та трудові відносини нормування праці запровадження, заміна і перегляд норм праці</c:v>
                </c:pt>
                <c:pt idx="3">
                  <c:v>Охорона здоров’я </c:v>
                </c:pt>
                <c:pt idx="4">
                  <c:v>Морально-етичний клімат у колективах навчальних закладів</c:v>
                </c:pt>
                <c:pt idx="5">
                  <c:v>Поліпшення матеріально-технічної бази. Ремонт навчальних закладів.</c:v>
                </c:pt>
                <c:pt idx="6">
                  <c:v>Архівна довідка</c:v>
                </c:pt>
                <c:pt idx="7">
                  <c:v>Інші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17</c:v>
                </c:pt>
                <c:pt idx="2">
                  <c:v>43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6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80-4458-AACB-3319B31289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FA8A-CE54-4E94-9A7C-27D5E88C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Организация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1</dc:creator>
  <cp:keywords/>
  <dc:description/>
  <cp:lastModifiedBy>Ирина М-Н</cp:lastModifiedBy>
  <cp:revision>3</cp:revision>
  <cp:lastPrinted>2017-02-10T06:49:00Z</cp:lastPrinted>
  <dcterms:created xsi:type="dcterms:W3CDTF">2017-10-02T10:10:00Z</dcterms:created>
  <dcterms:modified xsi:type="dcterms:W3CDTF">2017-10-02T10:10:00Z</dcterms:modified>
</cp:coreProperties>
</file>